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03" w:rsidRPr="00C06F1B" w:rsidRDefault="003F6303" w:rsidP="003F6303">
      <w:pPr>
        <w:spacing w:line="360" w:lineRule="auto"/>
        <w:rPr>
          <w:rFonts w:ascii="仿宋_GB2312" w:eastAsia="仿宋_GB2312" w:hAnsi="黑体" w:cs="黑体" w:hint="eastAsia"/>
          <w:bCs/>
          <w:color w:val="auto"/>
          <w:sz w:val="32"/>
          <w:szCs w:val="32"/>
          <w:lang w:eastAsia="zh-CN"/>
        </w:rPr>
      </w:pPr>
      <w:r w:rsidRPr="00C06F1B">
        <w:rPr>
          <w:rFonts w:ascii="仿宋_GB2312" w:eastAsia="仿宋_GB2312" w:hAnsi="黑体" w:cs="黑体" w:hint="eastAsia"/>
          <w:bCs/>
          <w:color w:val="auto"/>
          <w:sz w:val="32"/>
          <w:szCs w:val="32"/>
          <w:lang w:eastAsia="zh-CN"/>
        </w:rPr>
        <w:t>附件1：</w:t>
      </w:r>
    </w:p>
    <w:p w:rsidR="003F6303" w:rsidRDefault="003F6303" w:rsidP="003F6303">
      <w:pPr>
        <w:spacing w:line="360" w:lineRule="auto"/>
        <w:jc w:val="center"/>
        <w:rPr>
          <w:rFonts w:ascii="Times New Roman" w:eastAsia="方正小标宋简体" w:hAnsi="Times New Roman" w:cs="Times New Roman"/>
          <w:b/>
          <w:bCs/>
          <w:color w:val="auto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b/>
          <w:bCs/>
          <w:color w:val="auto"/>
          <w:sz w:val="44"/>
          <w:szCs w:val="44"/>
          <w:lang w:eastAsia="zh-CN"/>
        </w:rPr>
        <w:t>2024</w:t>
      </w:r>
      <w:r>
        <w:rPr>
          <w:rFonts w:ascii="Times New Roman" w:eastAsia="方正小标宋简体" w:hAnsi="Times New Roman" w:cs="Times New Roman"/>
          <w:b/>
          <w:bCs/>
          <w:color w:val="auto"/>
          <w:sz w:val="44"/>
          <w:szCs w:val="44"/>
          <w:lang w:eastAsia="zh-CN"/>
        </w:rPr>
        <w:t>中国盐业全产业链博览会有关信息</w:t>
      </w:r>
    </w:p>
    <w:p w:rsidR="003F6303" w:rsidRDefault="003F6303" w:rsidP="003F6303">
      <w:pPr>
        <w:pStyle w:val="a3"/>
        <w:spacing w:before="120" w:after="120" w:line="56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color w:val="auto"/>
          <w:sz w:val="32"/>
          <w:szCs w:val="32"/>
          <w:lang w:eastAsia="zh-CN"/>
        </w:rPr>
        <w:t>一、展会介绍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2024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中国盐业全产业链博览会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以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追求健康生活，共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‘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盐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’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美好未来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为主题，围绕创新、高效、安全、低碳，搭建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盐产业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上下游全产业链展示、交流、商贸平台，旨在提升产业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链供应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链现代化水平，促进产业融合和经贸合作，助力盐行业高质量发展，以满足人民日益增长的美好生活需要。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本届展会展览面积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20000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平米，展出范围涉及盐产品、工业盐（钾盐、饲料等）、制盐机械设备、盐产品包装材料及设备、智慧盐业、物流仓储、盐工艺品及艺术品、盐与海洋、盐文化等盐业全产业链，推动产业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链企业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融通创新，充分展示我国盐行业的凝聚力，共同开发国内国际新市场。</w:t>
      </w:r>
    </w:p>
    <w:p w:rsidR="003F6303" w:rsidRDefault="003F6303" w:rsidP="003F6303">
      <w:pPr>
        <w:pStyle w:val="a3"/>
        <w:spacing w:before="120" w:after="120" w:line="56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color w:val="auto"/>
          <w:sz w:val="32"/>
          <w:szCs w:val="32"/>
          <w:lang w:eastAsia="zh-CN"/>
        </w:rPr>
        <w:t>二、展会亮点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2024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中国盐业全产业链博览会由中国盐业协会、中国轻工业展览中心主办，展出规模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20000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平米，预计吸引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500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余家盐企及相关链条企业参展，超过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30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个国家和地区参观采购。本届展会集产品展示、采购对接、贸易配对、高峰论坛、政策发布功能于一体，将最大化展会平台价值，实现盐生产企业、渠道商、采购商、各供应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链企业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的精准对接。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（一）行业品牌盛会，盐业全产业链一展尽</w:t>
      </w:r>
      <w:proofErr w:type="gramStart"/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览</w:t>
      </w:r>
      <w:proofErr w:type="gramEnd"/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</w:pP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本届盐博会展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出规模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20000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平方米，容纳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500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余家盐企及相关链条企业参展，吸引超过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30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个国家和地区参观采购。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（二）创新交流平台，盐业科技前沿风向标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</w:pP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lastRenderedPageBreak/>
        <w:t>集盐产业全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产业链新技术、新成果发布、展示、交流为一体，获取行业最新科技资讯动态，把握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盐产业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发展风向，发现市场商机。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（三）供需服务平台，</w:t>
      </w:r>
      <w:proofErr w:type="gramStart"/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盐企采购</w:t>
      </w:r>
      <w:proofErr w:type="gramEnd"/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对接高效便捷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盐业产业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链企业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专场采购对接，为参展供需各方量身打造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一对一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/>
        </w:rPr>
        <w:t>”“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一对多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商务洽谈场景。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（四）权威发布平台，产学研聚力高质量发展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届时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邀请发改委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、工信部有关领导出席，进行产业政策权威解读。联合行业协会、商会、科研院校，发布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盐产业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政策指南、趋势展望、成果报告，聚焦智慧盐业，助力高质量发展。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（五）宣传推广平台，百家媒体聚焦盐业盛会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联合百家媒体平台，实现央媒、行业主流、知名网站与自媒体矩阵及新媒体全方位、多样化、立体化融合，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打造盐博会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/>
        </w:rPr>
        <w:t>全覆盖宣传推广矩阵，实现高质量、高密度品牌展示传播。</w:t>
      </w:r>
    </w:p>
    <w:p w:rsidR="003F6303" w:rsidRDefault="003F6303" w:rsidP="003F6303">
      <w:pPr>
        <w:pStyle w:val="a3"/>
        <w:spacing w:before="120" w:after="120" w:line="56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color w:val="auto"/>
          <w:sz w:val="32"/>
          <w:szCs w:val="32"/>
          <w:lang w:eastAsia="zh-CN"/>
        </w:rPr>
        <w:t>三、展览范围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（一）盐产品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食用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盐基础盐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、中高端盐及多品种食用盐（海藻碘盐、低钠盐、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无钾低钠盐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、竹盐）、工业盐（工业原盐、钾盐、无水硫酸钠、纯碱、磷酸盐等）、日化用盐（洗涤盐、热敷盐、沐浴盐、漱口盐、液体盐等）、保健盐（美容盐、洗浴盐、盐疗等）、畜牧盐、多种经营产品（海水养殖虾、海参等）、水产养殖产品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（二）制盐机械设备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lastRenderedPageBreak/>
        <w:t>制盐技术工艺装备、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MVR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、各种阀门、海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盐湖盐收盐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机械、塑苫收放自动化装备及配件设施材料。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（三）盐产品包装材料及设备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包装机械、灌装机械、定量称重包装机械、贴标机械、打码机、喷码机、封口机械、印刷机械等、复合塑料包装、软包装、三边封袋、自立袋、真空包装等。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（四）智慧盐业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盐质检测仪器、物联网传感器、可视化监控系统、机器人技术、工业自动化、工业自动化信息技术及软件服务等。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（五）物流仓储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常温仓储、低温仓储、电商仓储、冷链物流、公路运输等。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（六）盐工艺品及艺术品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盐灯、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盐石画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、盐石雕、盐瓶、盐画册、盐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烛台等盐文化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工艺品。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（七）盐与海洋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海洋工程装备、海洋新材料、海洋食品、海洋新能源。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ascii="Times New Roman" w:eastAsia="楷体" w:hAnsi="Times New Roman" w:cs="Times New Roman" w:hint="eastAsia"/>
          <w:b/>
          <w:bCs/>
          <w:color w:val="auto"/>
          <w:sz w:val="32"/>
          <w:szCs w:val="32"/>
          <w:shd w:val="clear" w:color="auto" w:fill="FFFFFF"/>
          <w:lang w:eastAsia="zh-CN"/>
        </w:rPr>
        <w:t>八</w:t>
      </w: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）盐文化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盐相关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历史、地理、建筑、人文、民俗、传统技艺，盐与健康等。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ascii="Times New Roman" w:eastAsia="楷体" w:hAnsi="Times New Roman" w:cs="Times New Roman" w:hint="eastAsia"/>
          <w:b/>
          <w:bCs/>
          <w:color w:val="auto"/>
          <w:sz w:val="32"/>
          <w:szCs w:val="32"/>
          <w:shd w:val="clear" w:color="auto" w:fill="FFFFFF"/>
          <w:lang w:eastAsia="zh-CN"/>
        </w:rPr>
        <w:t>九</w:t>
      </w: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）食品饮料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茶叶、酒及饮品类、调味品、预制菜等。</w:t>
      </w:r>
    </w:p>
    <w:p w:rsidR="003F6303" w:rsidRDefault="003F6303" w:rsidP="003F6303">
      <w:pPr>
        <w:pStyle w:val="a3"/>
        <w:spacing w:before="120" w:after="120" w:line="56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bCs/>
          <w:color w:val="auto"/>
          <w:sz w:val="32"/>
          <w:szCs w:val="32"/>
          <w:lang w:eastAsia="zh-CN"/>
        </w:rPr>
        <w:t>四、展区规划图</w:t>
      </w:r>
    </w:p>
    <w:p w:rsidR="003F6303" w:rsidRDefault="003F6303" w:rsidP="003F6303">
      <w:pPr>
        <w:spacing w:line="360" w:lineRule="auto"/>
        <w:jc w:val="center"/>
        <w:rPr>
          <w:rFonts w:ascii="仿宋" w:eastAsia="仿宋" w:hAnsi="仿宋" w:cs="仿宋" w:hint="eastAsia"/>
          <w:b/>
          <w:bCs/>
          <w:color w:val="auto"/>
          <w:sz w:val="32"/>
          <w:szCs w:val="32"/>
          <w:lang w:eastAsia="zh-CN"/>
        </w:rPr>
      </w:pPr>
    </w:p>
    <w:p w:rsidR="003F6303" w:rsidRDefault="003F6303" w:rsidP="003F6303">
      <w:pPr>
        <w:spacing w:line="360" w:lineRule="auto"/>
        <w:jc w:val="center"/>
        <w:rPr>
          <w:rFonts w:ascii="仿宋" w:eastAsia="仿宋" w:hAnsi="仿宋" w:cs="仿宋"/>
          <w:b/>
          <w:bCs/>
          <w:color w:val="auto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b/>
          <w:bCs/>
          <w:noProof/>
          <w:snapToGrid/>
          <w:color w:val="auto"/>
          <w:sz w:val="32"/>
          <w:szCs w:val="32"/>
          <w:lang w:eastAsia="zh-CN"/>
        </w:rPr>
        <w:lastRenderedPageBreak/>
        <w:drawing>
          <wp:inline distT="0" distB="0" distL="0" distR="0">
            <wp:extent cx="5276850" cy="4076700"/>
            <wp:effectExtent l="0" t="0" r="0" b="0"/>
            <wp:docPr id="1" name="图片 1" descr="盐博会1115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盐博会1115-2_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303" w:rsidRDefault="003F6303" w:rsidP="003F6303">
      <w:pPr>
        <w:pStyle w:val="a3"/>
        <w:spacing w:before="120" w:after="120" w:line="56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bCs/>
          <w:color w:val="auto"/>
          <w:sz w:val="32"/>
          <w:szCs w:val="32"/>
          <w:lang w:eastAsia="zh-CN"/>
        </w:rPr>
        <w:t>五、参展费用</w:t>
      </w:r>
    </w:p>
    <w:tbl>
      <w:tblPr>
        <w:tblpPr w:leftFromText="180" w:rightFromText="180" w:vertAnchor="text" w:horzAnchor="page" w:tblpXSpec="center" w:tblpY="445"/>
        <w:tblOverlap w:val="never"/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1275"/>
        <w:gridCol w:w="2906"/>
        <w:gridCol w:w="1552"/>
        <w:gridCol w:w="2515"/>
      </w:tblGrid>
      <w:tr w:rsidR="003F6303" w:rsidRPr="003E5F6D" w:rsidTr="00E047AE">
        <w:trPr>
          <w:trHeight w:val="925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类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 xml:space="preserve">    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</w:pPr>
            <w:proofErr w:type="gramStart"/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规</w:t>
            </w:r>
            <w:proofErr w:type="gramEnd"/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 xml:space="preserve">    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格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内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 xml:space="preserve">    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含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零售价格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</w:pPr>
            <w:proofErr w:type="gramStart"/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早鸟价格</w:t>
            </w:r>
            <w:proofErr w:type="gramEnd"/>
          </w:p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（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12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月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31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日前预订）</w:t>
            </w:r>
          </w:p>
        </w:tc>
      </w:tr>
      <w:tr w:rsidR="003F6303" w:rsidRPr="003E5F6D" w:rsidTr="00E047AE">
        <w:trPr>
          <w:trHeight w:val="1050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标准展位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 w:rsidRPr="003E5F6D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3M×3M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</w:pP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公司企业名称楣板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2930mm×230mm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、射灯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2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盏、展板、折叠椅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2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把、</w:t>
            </w:r>
            <w:proofErr w:type="gramStart"/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标准展桌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1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张</w:t>
            </w:r>
            <w:proofErr w:type="gramEnd"/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、垃圾桶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1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个、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500W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插座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1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个。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</w:pP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12800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元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/9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</w:pP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6400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元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/9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㎡</w:t>
            </w:r>
          </w:p>
        </w:tc>
      </w:tr>
      <w:tr w:rsidR="003F6303" w:rsidRPr="003E5F6D" w:rsidTr="00E047AE">
        <w:trPr>
          <w:trHeight w:val="416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</w:pPr>
            <w:proofErr w:type="gramStart"/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豪标展位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</w:rPr>
            </w:pPr>
            <w:r w:rsidRPr="003E5F6D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3M×3M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</w:pPr>
            <w:proofErr w:type="gramStart"/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耳板</w:t>
            </w:r>
            <w:proofErr w:type="gramEnd"/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500mm×1000mm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、大会形象楣板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800mm×200mm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、企业形象及门楣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2890mm×200mm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、射灯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2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盏、展板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2480mm×950mm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、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80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方铝、折叠椅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2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把、</w:t>
            </w:r>
            <w:proofErr w:type="gramStart"/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标准展桌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1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张</w:t>
            </w:r>
            <w:proofErr w:type="gramEnd"/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、垃圾桶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1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个、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500W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插座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1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个、展览用地毯。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</w:pP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15800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元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/9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</w:pP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7900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元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/9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㎡</w:t>
            </w:r>
          </w:p>
        </w:tc>
      </w:tr>
      <w:tr w:rsidR="003F6303" w:rsidRPr="003E5F6D" w:rsidTr="00E047AE">
        <w:trPr>
          <w:trHeight w:val="618"/>
          <w:jc w:val="center"/>
        </w:trPr>
        <w:tc>
          <w:tcPr>
            <w:tcW w:w="1313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光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 xml:space="preserve">    </w:t>
            </w:r>
            <w:r w:rsidRPr="003E5F6D">
              <w:rPr>
                <w:rFonts w:ascii="Times New Roman" w:eastAsia="楷体" w:hAnsi="Times New Roman" w:cs="Times New Roman"/>
                <w:b/>
                <w:bCs/>
                <w:color w:val="auto"/>
                <w:spacing w:val="-8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zh-CN"/>
              </w:rPr>
            </w:pPr>
            <w:r w:rsidRPr="003E5F6D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zh-CN"/>
              </w:rPr>
              <w:t>36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㎡</w:t>
            </w:r>
            <w:r w:rsidRPr="003E5F6D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  <w:lang w:eastAsia="zh-CN"/>
              </w:rPr>
              <w:t>起租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proofErr w:type="spellStart"/>
            <w:r w:rsidRPr="003E5F6D"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  <w:t>需展商自行设计搭建</w:t>
            </w:r>
            <w:proofErr w:type="spellEnd"/>
          </w:p>
        </w:tc>
        <w:tc>
          <w:tcPr>
            <w:tcW w:w="1552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</w:pP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1200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元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/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F6303" w:rsidRPr="003E5F6D" w:rsidRDefault="003F6303" w:rsidP="00E047AE">
            <w:pPr>
              <w:pStyle w:val="a3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</w:pP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600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元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/</w:t>
            </w:r>
            <w:r w:rsidRPr="003E5F6D">
              <w:rPr>
                <w:rFonts w:ascii="Times New Roman" w:hAnsi="Times New Roman" w:cs="Times New Roman"/>
                <w:color w:val="auto"/>
                <w:spacing w:val="-8"/>
                <w:sz w:val="24"/>
                <w:szCs w:val="24"/>
                <w:lang w:eastAsia="zh-CN"/>
              </w:rPr>
              <w:t>㎡</w:t>
            </w:r>
          </w:p>
        </w:tc>
      </w:tr>
    </w:tbl>
    <w:p w:rsidR="003F6303" w:rsidRDefault="003F6303" w:rsidP="003F6303">
      <w:pPr>
        <w:spacing w:line="40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lastRenderedPageBreak/>
        <w:t>展位分配原则：展台的位置由主、承办单位根据产品类别、展位性质、服务内容、特装、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标摊等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，按报名、付款的先后顺序安排展位。</w:t>
      </w:r>
    </w:p>
    <w:p w:rsidR="003F6303" w:rsidRDefault="003F6303" w:rsidP="003F6303">
      <w:pPr>
        <w:pStyle w:val="a3"/>
        <w:spacing w:before="120" w:after="120" w:line="56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Cs/>
          <w:color w:val="auto"/>
          <w:sz w:val="32"/>
          <w:szCs w:val="32"/>
          <w:lang w:eastAsia="zh-CN"/>
        </w:rPr>
        <w:t>六、广告权益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/>
        </w:rPr>
        <w:t>（一）展前宣传赋能</w:t>
      </w:r>
    </w:p>
    <w:p w:rsidR="003F6303" w:rsidRDefault="003F6303" w:rsidP="003F6303">
      <w:pPr>
        <w:spacing w:line="560" w:lineRule="exact"/>
        <w:ind w:firstLine="640"/>
        <w:outlineLvl w:val="2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1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、门票广告赞助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  <w:shd w:val="clear" w:color="auto" w:fill="FFFFFF"/>
          <w:lang w:eastAsia="zh-CN" w:bidi="ar"/>
        </w:rPr>
        <w:t>（限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  <w:shd w:val="clear" w:color="auto" w:fill="FFFFFF"/>
          <w:lang w:eastAsia="zh-CN" w:bidi="ar"/>
        </w:rPr>
        <w:t>1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  <w:shd w:val="clear" w:color="auto" w:fill="FFFFFF"/>
          <w:lang w:eastAsia="zh-CN" w:bidi="ar"/>
        </w:rPr>
        <w:t>家）</w:t>
      </w:r>
    </w:p>
    <w:p w:rsidR="003F6303" w:rsidRDefault="003F6303" w:rsidP="003F6303">
      <w:pPr>
        <w:spacing w:line="560" w:lineRule="exact"/>
        <w:ind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2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万元</w:t>
      </w:r>
    </w:p>
    <w:p w:rsidR="003F6303" w:rsidRDefault="003F6303" w:rsidP="003F6303">
      <w:pPr>
        <w:spacing w:line="560" w:lineRule="exact"/>
        <w:ind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投放数量：共计发放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5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万张。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微软雅黑" w:hAnsi="Times New Roman" w:cs="Times New Roman"/>
          <w:b/>
          <w:bCs/>
          <w:color w:val="auto"/>
          <w:sz w:val="24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2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、展会官方网站推广</w:t>
      </w:r>
    </w:p>
    <w:p w:rsidR="003F6303" w:rsidRDefault="003F6303" w:rsidP="003F6303">
      <w:pPr>
        <w:spacing w:line="560" w:lineRule="exact"/>
        <w:ind w:firstLineChars="200" w:firstLine="643"/>
        <w:outlineLvl w:val="3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1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）首页</w:t>
      </w:r>
      <w:proofErr w:type="gramStart"/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轮播图区</w:t>
      </w:r>
      <w:proofErr w:type="gramEnd"/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（共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4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个广告位）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展前中：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2024.02.01-2024.05.31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10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展后：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2024.06.01-2025.01.31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12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全年：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2024.02.01-2025.01.31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20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3"/>
        <w:outlineLvl w:val="3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2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）企业宣传视频（共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3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个广告位，时长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10—15s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）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展前中：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2024.02.01-2024.05.31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10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展后：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2024.06.01-2025.01.31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12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全年：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2024.02.01-2025.01.31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20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3"/>
        <w:outlineLvl w:val="3"/>
        <w:rPr>
          <w:rFonts w:ascii="Times New Roman" w:eastAsia="微软雅黑" w:hAnsi="Times New Roman" w:cs="Times New Roman"/>
          <w:color w:val="auto"/>
          <w:sz w:val="24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3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）广告位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3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  <w:lang w:eastAsia="zh-CN"/>
        </w:rPr>
        <w:t>（共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  <w:lang w:eastAsia="zh-CN"/>
        </w:rPr>
        <w:t>1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  <w:lang w:eastAsia="zh-CN"/>
        </w:rPr>
        <w:t>个广告位）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展前中：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2024.02.01-2024.05.31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8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lastRenderedPageBreak/>
        <w:t>展后：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2024.06.01-2025.01.31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10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全年：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2024.02.01-2025.01.31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15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3"/>
        <w:outlineLvl w:val="3"/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4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）广告位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4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  <w:lang w:eastAsia="zh-CN"/>
        </w:rPr>
        <w:t>（共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  <w:lang w:eastAsia="zh-CN"/>
        </w:rPr>
        <w:t>1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  <w:lang w:eastAsia="zh-CN"/>
        </w:rPr>
        <w:t>个广告位）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展前中：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2024.02.01-2024.05.31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8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</w:rPr>
        <w:t>展后：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2024.06.01-2025.01.31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10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全年：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2024.02.01-2025.01.31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15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万元</w:t>
      </w:r>
    </w:p>
    <w:p w:rsidR="003F6303" w:rsidRDefault="003F6303" w:rsidP="003F6303">
      <w:pPr>
        <w:spacing w:line="560" w:lineRule="exact"/>
        <w:ind w:firstLineChars="200" w:firstLine="643"/>
        <w:outlineLvl w:val="3"/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5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/>
        </w:rPr>
        <w:t>）首页友链：</w:t>
      </w:r>
      <w:r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>1</w:t>
      </w:r>
      <w:r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>万元</w:t>
      </w:r>
      <w:r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>/</w:t>
      </w:r>
      <w:r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>年</w:t>
      </w:r>
      <w:r>
        <w:rPr>
          <w:rFonts w:ascii="Times New Roman" w:eastAsia="仿宋" w:hAnsi="Times New Roman" w:cs="Times New Roman" w:hint="eastAsia"/>
          <w:color w:val="auto"/>
          <w:sz w:val="28"/>
          <w:szCs w:val="28"/>
          <w:lang w:eastAsia="zh-CN"/>
        </w:rPr>
        <w:t>/</w:t>
      </w:r>
      <w:r>
        <w:rPr>
          <w:rFonts w:ascii="Times New Roman" w:eastAsia="仿宋" w:hAnsi="Times New Roman" w:cs="Times New Roman" w:hint="eastAsia"/>
          <w:color w:val="auto"/>
          <w:sz w:val="28"/>
          <w:szCs w:val="28"/>
          <w:lang w:eastAsia="zh-CN"/>
        </w:rPr>
        <w:t>家</w:t>
      </w:r>
      <w:r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>，限</w:t>
      </w:r>
      <w:r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>6</w:t>
      </w:r>
      <w:r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>家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（二）展中强势推广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1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、新品发布会</w:t>
      </w:r>
    </w:p>
    <w:p w:rsidR="003F6303" w:rsidRDefault="003F6303" w:rsidP="003F6303">
      <w:pPr>
        <w:spacing w:line="560" w:lineRule="exact"/>
        <w:ind w:firstLine="641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数量：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6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家</w:t>
      </w:r>
    </w:p>
    <w:p w:rsidR="003F6303" w:rsidRDefault="003F6303" w:rsidP="003F6303">
      <w:pPr>
        <w:spacing w:line="560" w:lineRule="exact"/>
        <w:ind w:firstLine="641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2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万元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家</w:t>
      </w:r>
    </w:p>
    <w:p w:rsidR="003F6303" w:rsidRDefault="003F6303" w:rsidP="003F6303">
      <w:pPr>
        <w:spacing w:line="560" w:lineRule="exact"/>
        <w:ind w:firstLine="641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时长：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30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分钟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家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2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、会刊广告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1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万元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/1P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内页广告，企业自行提供内容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3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、开幕晚宴冠名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价格：独家冠名晚宴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20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万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场</w:t>
      </w:r>
    </w:p>
    <w:p w:rsidR="003F6303" w:rsidRDefault="003F6303" w:rsidP="003F6303">
      <w:pPr>
        <w:spacing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晚宴礼品袋中放入冠名公司宣传资料或礼品；</w:t>
      </w:r>
      <w:proofErr w:type="gramStart"/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官网</w:t>
      </w:r>
      <w:proofErr w:type="gramEnd"/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LOGO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展示；大会背景板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LOGO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展示；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免费赠送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36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平米光地展位；赠送晚宴席位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10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个；冠名企业领导致辞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10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分钟；赠送展会会刊首页广告一页，企业自行提供内容；赠送晚宴冠名单位展会期间举办的新品发布会名额一个（时长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30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分钟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）；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lastRenderedPageBreak/>
        <w:t>赠送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公众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号推文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展前、展中、展后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各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1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次；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赠送户外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析架背景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板广告一个，尺寸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W:4M*H:3M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，设计稿由企业提供。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4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、展商定制论坛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1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万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场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小时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展会期间，由组委会提供场地，举办面向展商的研讨会，定向邀请优质采购商参加并进行采购对接活动，拟定时长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60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分钟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家。</w:t>
      </w:r>
    </w:p>
    <w:p w:rsidR="003F6303" w:rsidRDefault="003F6303" w:rsidP="003F6303">
      <w:pPr>
        <w:spacing w:line="560" w:lineRule="exact"/>
        <w:ind w:firstLineChars="200" w:firstLine="643"/>
        <w:outlineLvl w:val="1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lang w:eastAsia="zh-CN" w:bidi="ar"/>
        </w:rPr>
        <w:t>（三）展会现场广告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1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、手提袋及胸卡、吊绳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价格：挂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 xml:space="preserve">    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绳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 xml:space="preserve">      20000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元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展期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/20000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条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 xml:space="preserve">      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证件背面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 xml:space="preserve">      30000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元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展期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/20000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个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 xml:space="preserve">      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手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 xml:space="preserve"> 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提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 xml:space="preserve"> 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袋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 xml:space="preserve">      35000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元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展期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/10000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个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投放数量：到场所有观众、买家、媒体、展商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100,000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名展商观众买家的高曝光广告位。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2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、充气拱门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3000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元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展期，单个起售，最多数量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20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个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位置：位于场馆大门口醒目位置，出入展馆必经之路。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3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</w:t>
      </w:r>
      <w:proofErr w:type="spellStart"/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bidi="ar"/>
        </w:rPr>
        <w:t>道旗</w:t>
      </w:r>
      <w:proofErr w:type="spellEnd"/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300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元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面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展期（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20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面起售，共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200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bidi="ar"/>
        </w:rPr>
        <w:t>面）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位置：位于道路两侧引导观众从进门到场馆，曝光率高且易于品牌形象展示。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4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、序</w:t>
      </w:r>
      <w:proofErr w:type="gramStart"/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厅吊旗</w:t>
      </w:r>
      <w:proofErr w:type="gramEnd"/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1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万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幅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展期（共两幅）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位置：位于展馆中厅（展馆门口附近）；提升企业知名度，彰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显品牌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实力；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100,000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名展商观众的高曝光广告位。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尺寸：宽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8m×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高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4m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lastRenderedPageBreak/>
        <w:t>5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、玻璃幕墙钢架间广告</w:t>
      </w:r>
    </w:p>
    <w:p w:rsidR="003F6303" w:rsidRDefault="003F6303" w:rsidP="003F6303">
      <w:pPr>
        <w:spacing w:line="560" w:lineRule="exact"/>
        <w:ind w:firstLine="642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A-1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玻璃幕墙钢架间馆外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7.5m×12.7m</w:t>
      </w:r>
    </w:p>
    <w:p w:rsidR="003F6303" w:rsidRDefault="003F6303" w:rsidP="003F6303">
      <w:pPr>
        <w:spacing w:line="560" w:lineRule="exact"/>
        <w:ind w:firstLine="642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20000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元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面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展期，共两面；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A-2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玻璃幕墙钢架间馆外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7.5m×10.1m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15000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元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面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展期，共两面；</w:t>
      </w:r>
    </w:p>
    <w:p w:rsidR="003F6303" w:rsidRDefault="003F6303" w:rsidP="003F6303">
      <w:pPr>
        <w:pStyle w:val="a4"/>
        <w:spacing w:line="560" w:lineRule="exact"/>
        <w:ind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位置：位于展馆外墙明显位置；提升企业知名度；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100,000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名展商观众的高曝光广告位。</w:t>
      </w:r>
    </w:p>
    <w:p w:rsidR="003F6303" w:rsidRDefault="003F6303" w:rsidP="003F6303">
      <w:pPr>
        <w:spacing w:line="560" w:lineRule="exact"/>
        <w:ind w:firstLineChars="200" w:firstLine="643"/>
        <w:outlineLvl w:val="2"/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6</w:t>
      </w: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  <w:shd w:val="clear" w:color="auto" w:fill="FFFFFF"/>
          <w:lang w:eastAsia="zh-CN" w:bidi="ar"/>
        </w:rPr>
        <w:t>、桁架广告（共十面）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价格：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8000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元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个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/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展期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广场桁架广告位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 xml:space="preserve"> 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尺寸：宽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4m×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  <w:shd w:val="clear" w:color="auto" w:fill="FFFFFF"/>
          <w:lang w:eastAsia="zh-CN" w:bidi="ar"/>
        </w:rPr>
        <w:t>高</w:t>
      </w: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3m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shd w:val="clear" w:color="auto" w:fill="FFFFFF"/>
          <w:lang w:eastAsia="zh-CN" w:bidi="ar"/>
        </w:rPr>
        <w:t>位置：广场道路两侧</w:t>
      </w:r>
    </w:p>
    <w:p w:rsidR="003F6303" w:rsidRDefault="003F6303" w:rsidP="003F6303">
      <w:pPr>
        <w:spacing w:line="560" w:lineRule="exact"/>
        <w:ind w:firstLineChars="200" w:firstLine="643"/>
        <w:outlineLvl w:val="0"/>
        <w:rPr>
          <w:rFonts w:ascii="Times New Roman" w:eastAsia="黑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/>
          <w:bCs/>
          <w:color w:val="auto"/>
          <w:sz w:val="32"/>
          <w:szCs w:val="32"/>
          <w:lang w:eastAsia="zh-CN"/>
        </w:rPr>
        <w:t>七、观众邀请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proofErr w:type="gramStart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本届盐博会</w:t>
      </w:r>
      <w:proofErr w:type="gramEnd"/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将针对进行定向邀约，拓展采购商领域，满足展商专精尖需求。主要包括：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盐业集团、各地行业协会、商协会、一带一路相关国家等制盐技术及设备单位和企业，全国各地的经销商、代理商、进口商、下游分销商、专营机构工程技术人员，研究所和大学、科研机构相关专家学者，数字化服务机构；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酒店餐饮机构、高档餐厅、星级酒店超市系统、便利店、电商、连锁商超、大型批发市场；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食品、调味品、食品添加剂、食品配料、休闲食品、酱油、粮油加工、肉类制品等食品生产企业；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道路清洁公司、污水处理厂、纸浆和造纸工业、化肥生产厂、塑料制造厂、金属加工厂、化工厂化工企业、食品加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lastRenderedPageBreak/>
        <w:t>工企业、石化企业、冶金企业、水处理企业、玻璃制造企业、印染企业、道路清洁公司等工业用盐企业；</w:t>
      </w:r>
    </w:p>
    <w:p w:rsidR="003F6303" w:rsidRDefault="003F6303" w:rsidP="003F6303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美容机构、洗浴康养、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SPA</w:t>
      </w:r>
      <w:r>
        <w:rPr>
          <w:rFonts w:ascii="Times New Roman" w:eastAsia="仿宋" w:hAnsi="Times New Roman" w:cs="Times New Roman"/>
          <w:color w:val="auto"/>
          <w:sz w:val="32"/>
          <w:szCs w:val="32"/>
          <w:lang w:eastAsia="zh-CN"/>
        </w:rPr>
        <w:t>水疗、衣物洗护等日化用盐企业。</w:t>
      </w:r>
    </w:p>
    <w:p w:rsidR="003F6303" w:rsidRDefault="003F6303" w:rsidP="003F6303">
      <w:pPr>
        <w:spacing w:line="360" w:lineRule="auto"/>
        <w:ind w:firstLineChars="200" w:firstLine="643"/>
        <w:outlineLvl w:val="0"/>
        <w:rPr>
          <w:rFonts w:ascii="Times New Roman" w:eastAsia="黑体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color w:val="auto"/>
          <w:sz w:val="32"/>
          <w:szCs w:val="32"/>
          <w:lang w:eastAsia="zh-CN"/>
        </w:rPr>
        <w:t>八</w:t>
      </w:r>
      <w:r>
        <w:rPr>
          <w:rFonts w:ascii="Times New Roman" w:eastAsia="黑体" w:hAnsi="Times New Roman" w:cs="Times New Roman"/>
          <w:b/>
          <w:bCs/>
          <w:color w:val="auto"/>
          <w:sz w:val="32"/>
          <w:szCs w:val="32"/>
        </w:rPr>
        <w:t>、</w:t>
      </w:r>
      <w:proofErr w:type="spellStart"/>
      <w:proofErr w:type="gramStart"/>
      <w:r>
        <w:rPr>
          <w:rFonts w:ascii="Times New Roman" w:eastAsia="黑体" w:hAnsi="Times New Roman" w:cs="Times New Roman"/>
          <w:b/>
          <w:bCs/>
          <w:color w:val="auto"/>
          <w:sz w:val="32"/>
          <w:szCs w:val="32"/>
        </w:rPr>
        <w:t>同期会议</w:t>
      </w:r>
      <w:proofErr w:type="spellEnd"/>
      <w:proofErr w:type="gramEnd"/>
      <w:r>
        <w:rPr>
          <w:rFonts w:ascii="Times New Roman" w:eastAsia="黑体" w:hAnsi="Times New Roman" w:cs="Times New Roman"/>
          <w:b/>
          <w:bCs/>
          <w:color w:val="auto"/>
          <w:sz w:val="32"/>
          <w:szCs w:val="32"/>
        </w:rPr>
        <w:t>/</w:t>
      </w:r>
      <w:proofErr w:type="spellStart"/>
      <w:r>
        <w:rPr>
          <w:rFonts w:ascii="Times New Roman" w:eastAsia="黑体" w:hAnsi="Times New Roman" w:cs="Times New Roman"/>
          <w:b/>
          <w:bCs/>
          <w:color w:val="auto"/>
          <w:sz w:val="32"/>
          <w:szCs w:val="32"/>
        </w:rPr>
        <w:t>活动</w:t>
      </w:r>
      <w:proofErr w:type="spellEnd"/>
      <w:r>
        <w:rPr>
          <w:rFonts w:ascii="Times New Roman" w:eastAsia="黑体" w:hAnsi="Times New Roman" w:cs="Times New Roman"/>
          <w:b/>
          <w:bCs/>
          <w:color w:val="auto"/>
          <w:sz w:val="32"/>
          <w:szCs w:val="32"/>
        </w:rPr>
        <w:t>：</w:t>
      </w:r>
    </w:p>
    <w:tbl>
      <w:tblPr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2140"/>
        <w:gridCol w:w="1734"/>
        <w:gridCol w:w="4508"/>
      </w:tblGrid>
      <w:tr w:rsidR="003F6303" w:rsidRPr="003E5F6D" w:rsidTr="00E047AE">
        <w:trPr>
          <w:trHeight w:val="695"/>
        </w:trPr>
        <w:tc>
          <w:tcPr>
            <w:tcW w:w="479" w:type="pct"/>
            <w:shd w:val="clear" w:color="auto" w:fill="auto"/>
            <w:noWrap/>
            <w:vAlign w:val="center"/>
          </w:tcPr>
          <w:p w:rsidR="003F6303" w:rsidRPr="003E5F6D" w:rsidRDefault="003F6303" w:rsidP="00E047AE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  <w:sz w:val="30"/>
                <w:szCs w:val="30"/>
              </w:rPr>
            </w:pPr>
            <w:proofErr w:type="spellStart"/>
            <w:r w:rsidRPr="003E5F6D">
              <w:rPr>
                <w:rFonts w:ascii="Times New Roman" w:eastAsia="仿宋" w:hAnsi="Times New Roman" w:cs="Times New Roman"/>
                <w:b/>
                <w:bCs/>
                <w:color w:val="auto"/>
                <w:sz w:val="30"/>
                <w:szCs w:val="30"/>
                <w:lang w:bidi="ar"/>
              </w:rPr>
              <w:t>序号</w:t>
            </w:r>
            <w:proofErr w:type="spellEnd"/>
          </w:p>
        </w:tc>
        <w:tc>
          <w:tcPr>
            <w:tcW w:w="1154" w:type="pct"/>
            <w:shd w:val="clear" w:color="auto" w:fill="auto"/>
            <w:noWrap/>
            <w:vAlign w:val="center"/>
          </w:tcPr>
          <w:p w:rsidR="003F6303" w:rsidRPr="003E5F6D" w:rsidRDefault="003F6303" w:rsidP="00E047AE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  <w:sz w:val="30"/>
                <w:szCs w:val="30"/>
              </w:rPr>
            </w:pPr>
            <w:proofErr w:type="spellStart"/>
            <w:r w:rsidRPr="003E5F6D">
              <w:rPr>
                <w:rFonts w:ascii="Times New Roman" w:eastAsia="仿宋" w:hAnsi="Times New Roman" w:cs="Times New Roman"/>
                <w:b/>
                <w:bCs/>
                <w:color w:val="auto"/>
                <w:sz w:val="30"/>
                <w:szCs w:val="30"/>
                <w:lang w:bidi="ar"/>
              </w:rPr>
              <w:t>活动名称</w:t>
            </w:r>
            <w:proofErr w:type="spellEnd"/>
          </w:p>
        </w:tc>
        <w:tc>
          <w:tcPr>
            <w:tcW w:w="935" w:type="pct"/>
            <w:shd w:val="clear" w:color="auto" w:fill="auto"/>
            <w:noWrap/>
            <w:vAlign w:val="center"/>
          </w:tcPr>
          <w:p w:rsidR="003F6303" w:rsidRPr="003E5F6D" w:rsidRDefault="003F6303" w:rsidP="00E047AE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  <w:sz w:val="30"/>
                <w:szCs w:val="30"/>
                <w:lang w:bidi="ar"/>
              </w:rPr>
            </w:pPr>
            <w:proofErr w:type="spellStart"/>
            <w:r w:rsidRPr="003E5F6D">
              <w:rPr>
                <w:rFonts w:ascii="Times New Roman" w:eastAsia="仿宋" w:hAnsi="Times New Roman" w:cs="Times New Roman"/>
                <w:b/>
                <w:bCs/>
                <w:color w:val="auto"/>
                <w:sz w:val="30"/>
                <w:szCs w:val="30"/>
                <w:lang w:bidi="ar"/>
              </w:rPr>
              <w:t>时间</w:t>
            </w:r>
            <w:proofErr w:type="spellEnd"/>
          </w:p>
        </w:tc>
        <w:tc>
          <w:tcPr>
            <w:tcW w:w="2431" w:type="pct"/>
            <w:shd w:val="clear" w:color="auto" w:fill="auto"/>
            <w:noWrap/>
            <w:vAlign w:val="center"/>
          </w:tcPr>
          <w:p w:rsidR="003F6303" w:rsidRPr="003E5F6D" w:rsidRDefault="003F6303" w:rsidP="00E047AE">
            <w:pPr>
              <w:widowControl w:val="0"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auto"/>
                <w:sz w:val="30"/>
                <w:szCs w:val="30"/>
              </w:rPr>
            </w:pPr>
            <w:proofErr w:type="spellStart"/>
            <w:r w:rsidRPr="003E5F6D">
              <w:rPr>
                <w:rFonts w:ascii="Times New Roman" w:eastAsia="仿宋" w:hAnsi="Times New Roman" w:cs="Times New Roman"/>
                <w:b/>
                <w:bCs/>
                <w:color w:val="auto"/>
                <w:sz w:val="30"/>
                <w:szCs w:val="30"/>
                <w:lang w:bidi="ar"/>
              </w:rPr>
              <w:t>参会嘉宾</w:t>
            </w:r>
            <w:proofErr w:type="spellEnd"/>
          </w:p>
        </w:tc>
      </w:tr>
      <w:tr w:rsidR="003F6303" w:rsidRPr="003E5F6D" w:rsidTr="00E047AE">
        <w:tc>
          <w:tcPr>
            <w:tcW w:w="479" w:type="pct"/>
            <w:shd w:val="clear" w:color="auto" w:fill="auto"/>
            <w:noWrap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1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</w:pPr>
            <w:proofErr w:type="spellStart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盐业高质量</w:t>
            </w:r>
            <w:proofErr w:type="spellEnd"/>
          </w:p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发展论坛</w:t>
            </w:r>
            <w:proofErr w:type="spellEnd"/>
          </w:p>
        </w:tc>
        <w:tc>
          <w:tcPr>
            <w:tcW w:w="935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auto"/>
                <w:sz w:val="28"/>
                <w:szCs w:val="28"/>
                <w:lang w:eastAsia="zh-CN" w:bidi="ar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5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月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10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日</w:t>
            </w:r>
          </w:p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</w:pPr>
            <w:proofErr w:type="spellStart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上午</w:t>
            </w:r>
            <w:proofErr w:type="spellEnd"/>
          </w:p>
        </w:tc>
        <w:tc>
          <w:tcPr>
            <w:tcW w:w="2431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both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政府有关部门、</w:t>
            </w:r>
            <w:proofErr w:type="gramStart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头部盐企负责人</w:t>
            </w:r>
            <w:proofErr w:type="gramEnd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、相关行业协会、盐业相关企业、高校及科研院所代表等</w:t>
            </w:r>
          </w:p>
        </w:tc>
      </w:tr>
      <w:tr w:rsidR="003F6303" w:rsidRPr="003E5F6D" w:rsidTr="00E047AE">
        <w:tc>
          <w:tcPr>
            <w:tcW w:w="479" w:type="pct"/>
            <w:shd w:val="clear" w:color="auto" w:fill="auto"/>
            <w:noWrap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2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盐业科技与创新发展论坛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auto"/>
                <w:sz w:val="28"/>
                <w:szCs w:val="28"/>
                <w:lang w:eastAsia="zh-CN" w:bidi="ar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5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月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10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日</w:t>
            </w:r>
          </w:p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</w:pPr>
            <w:proofErr w:type="spellStart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下午</w:t>
            </w:r>
            <w:proofErr w:type="spellEnd"/>
          </w:p>
        </w:tc>
        <w:tc>
          <w:tcPr>
            <w:tcW w:w="2431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both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政府有关部门、</w:t>
            </w:r>
            <w:proofErr w:type="gramStart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头部盐企负责人</w:t>
            </w:r>
            <w:proofErr w:type="gramEnd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、相关行业协会、盐业相关企业、高校及科研院所代表等</w:t>
            </w:r>
          </w:p>
        </w:tc>
      </w:tr>
      <w:tr w:rsidR="003F6303" w:rsidRPr="003E5F6D" w:rsidTr="00E047AE">
        <w:tc>
          <w:tcPr>
            <w:tcW w:w="479" w:type="pct"/>
            <w:shd w:val="clear" w:color="auto" w:fill="auto"/>
            <w:noWrap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/>
              </w:rPr>
            </w:pPr>
            <w:proofErr w:type="gramStart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盐产业展</w:t>
            </w:r>
            <w:proofErr w:type="gramEnd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商专场推介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auto"/>
                <w:sz w:val="28"/>
                <w:szCs w:val="28"/>
                <w:lang w:eastAsia="zh-CN" w:bidi="ar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5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月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11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日</w:t>
            </w:r>
          </w:p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上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午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both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烟台市政府领导、盐业企业代表、专业参观团等</w:t>
            </w:r>
          </w:p>
        </w:tc>
      </w:tr>
      <w:tr w:rsidR="003F6303" w:rsidRPr="003E5F6D" w:rsidTr="00E047AE">
        <w:tc>
          <w:tcPr>
            <w:tcW w:w="479" w:type="pct"/>
            <w:shd w:val="clear" w:color="auto" w:fill="auto"/>
            <w:noWrap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/>
              </w:rPr>
            </w:pPr>
            <w:proofErr w:type="spellStart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采购对接专场</w:t>
            </w:r>
            <w:proofErr w:type="spellEnd"/>
          </w:p>
        </w:tc>
        <w:tc>
          <w:tcPr>
            <w:tcW w:w="935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auto"/>
                <w:sz w:val="28"/>
                <w:szCs w:val="28"/>
                <w:lang w:eastAsia="zh-CN" w:bidi="ar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5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月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11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  <w:t>日</w:t>
            </w:r>
          </w:p>
          <w:p w:rsidR="003F6303" w:rsidRPr="003E5F6D" w:rsidRDefault="003F6303" w:rsidP="00E047AE">
            <w:pPr>
              <w:widowControl w:val="0"/>
              <w:spacing w:line="4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bidi="ar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下午</w:t>
            </w:r>
          </w:p>
        </w:tc>
        <w:tc>
          <w:tcPr>
            <w:tcW w:w="2431" w:type="pct"/>
            <w:shd w:val="clear" w:color="auto" w:fill="auto"/>
            <w:vAlign w:val="center"/>
          </w:tcPr>
          <w:p w:rsidR="003F6303" w:rsidRPr="003E5F6D" w:rsidRDefault="003F6303" w:rsidP="00E047AE">
            <w:pPr>
              <w:widowControl w:val="0"/>
              <w:spacing w:line="440" w:lineRule="exact"/>
              <w:jc w:val="both"/>
              <w:textAlignment w:val="center"/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盐业企业研发部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/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市场部代表、经销商代表；采购商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/</w:t>
            </w:r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团；</w:t>
            </w:r>
            <w:proofErr w:type="gramStart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供应链商市场</w:t>
            </w:r>
            <w:proofErr w:type="gramEnd"/>
            <w:r w:rsidRPr="003E5F6D">
              <w:rPr>
                <w:rFonts w:ascii="Times New Roman" w:eastAsia="仿宋" w:hAnsi="Times New Roman" w:cs="Times New Roman"/>
                <w:color w:val="auto"/>
                <w:sz w:val="28"/>
                <w:szCs w:val="28"/>
                <w:lang w:eastAsia="zh-CN" w:bidi="ar"/>
              </w:rPr>
              <w:t>部代表等</w:t>
            </w:r>
          </w:p>
        </w:tc>
      </w:tr>
    </w:tbl>
    <w:p w:rsidR="00DB7867" w:rsidRDefault="00DB7867">
      <w:pPr>
        <w:rPr>
          <w:lang w:eastAsia="zh-CN"/>
        </w:rPr>
      </w:pPr>
      <w:bookmarkStart w:id="0" w:name="_GoBack"/>
      <w:bookmarkEnd w:id="0"/>
    </w:p>
    <w:sectPr w:rsidR="00DB7867" w:rsidSect="003F6303">
      <w:pgSz w:w="11900" w:h="16840"/>
      <w:pgMar w:top="1020" w:right="1803" w:bottom="1020" w:left="180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03"/>
    <w:rsid w:val="003F6303"/>
    <w:rsid w:val="00D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0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F6303"/>
    <w:rPr>
      <w:rFonts w:ascii="仿宋" w:eastAsia="仿宋" w:hAnsi="仿宋" w:cs="仿宋"/>
      <w:sz w:val="35"/>
      <w:szCs w:val="35"/>
    </w:rPr>
  </w:style>
  <w:style w:type="character" w:customStyle="1" w:styleId="Char">
    <w:name w:val="正文文本 Char"/>
    <w:basedOn w:val="a0"/>
    <w:link w:val="a3"/>
    <w:semiHidden/>
    <w:rsid w:val="003F6303"/>
    <w:rPr>
      <w:rFonts w:ascii="仿宋" w:eastAsia="仿宋" w:hAnsi="仿宋" w:cs="仿宋"/>
      <w:snapToGrid w:val="0"/>
      <w:color w:val="000000"/>
      <w:kern w:val="0"/>
      <w:sz w:val="35"/>
      <w:szCs w:val="35"/>
      <w:lang w:eastAsia="en-US"/>
    </w:rPr>
  </w:style>
  <w:style w:type="paragraph" w:customStyle="1" w:styleId="TableText">
    <w:name w:val="Table Text"/>
    <w:basedOn w:val="a"/>
    <w:semiHidden/>
    <w:qFormat/>
    <w:rsid w:val="003F6303"/>
    <w:rPr>
      <w:rFonts w:ascii="宋体" w:eastAsia="宋体" w:hAnsi="宋体" w:cs="宋体"/>
      <w:sz w:val="31"/>
      <w:szCs w:val="31"/>
    </w:rPr>
  </w:style>
  <w:style w:type="paragraph" w:styleId="a4">
    <w:name w:val="List Paragraph"/>
    <w:basedOn w:val="a"/>
    <w:uiPriority w:val="99"/>
    <w:qFormat/>
    <w:rsid w:val="003F6303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3F630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F630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0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F6303"/>
    <w:rPr>
      <w:rFonts w:ascii="仿宋" w:eastAsia="仿宋" w:hAnsi="仿宋" w:cs="仿宋"/>
      <w:sz w:val="35"/>
      <w:szCs w:val="35"/>
    </w:rPr>
  </w:style>
  <w:style w:type="character" w:customStyle="1" w:styleId="Char">
    <w:name w:val="正文文本 Char"/>
    <w:basedOn w:val="a0"/>
    <w:link w:val="a3"/>
    <w:semiHidden/>
    <w:rsid w:val="003F6303"/>
    <w:rPr>
      <w:rFonts w:ascii="仿宋" w:eastAsia="仿宋" w:hAnsi="仿宋" w:cs="仿宋"/>
      <w:snapToGrid w:val="0"/>
      <w:color w:val="000000"/>
      <w:kern w:val="0"/>
      <w:sz w:val="35"/>
      <w:szCs w:val="35"/>
      <w:lang w:eastAsia="en-US"/>
    </w:rPr>
  </w:style>
  <w:style w:type="paragraph" w:customStyle="1" w:styleId="TableText">
    <w:name w:val="Table Text"/>
    <w:basedOn w:val="a"/>
    <w:semiHidden/>
    <w:qFormat/>
    <w:rsid w:val="003F6303"/>
    <w:rPr>
      <w:rFonts w:ascii="宋体" w:eastAsia="宋体" w:hAnsi="宋体" w:cs="宋体"/>
      <w:sz w:val="31"/>
      <w:szCs w:val="31"/>
    </w:rPr>
  </w:style>
  <w:style w:type="paragraph" w:styleId="a4">
    <w:name w:val="List Paragraph"/>
    <w:basedOn w:val="a"/>
    <w:uiPriority w:val="99"/>
    <w:qFormat/>
    <w:rsid w:val="003F6303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3F630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F630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2023-12-04T07:59:00Z</dcterms:created>
  <dcterms:modified xsi:type="dcterms:W3CDTF">2023-12-04T08:00:00Z</dcterms:modified>
</cp:coreProperties>
</file>